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0D" w:rsidRPr="00892AA2" w:rsidRDefault="000C520D" w:rsidP="00892AA2">
      <w:pPr>
        <w:spacing w:before="120" w:after="120" w:line="360" w:lineRule="auto"/>
        <w:ind w:left="360"/>
        <w:jc w:val="center"/>
        <w:rPr>
          <w:rFonts w:asciiTheme="minorHAnsi" w:hAnsiTheme="minorHAnsi" w:cstheme="minorHAnsi"/>
          <w:b/>
          <w:sz w:val="32"/>
          <w:szCs w:val="32"/>
        </w:rPr>
      </w:pPr>
      <w:r w:rsidRPr="00892AA2">
        <w:rPr>
          <w:rFonts w:asciiTheme="minorHAnsi" w:hAnsiTheme="minorHAnsi" w:cstheme="minorHAnsi"/>
          <w:b/>
          <w:sz w:val="32"/>
          <w:szCs w:val="32"/>
        </w:rPr>
        <w:t xml:space="preserve">Cyclic </w:t>
      </w:r>
      <w:r w:rsidR="00892AA2">
        <w:rPr>
          <w:rFonts w:asciiTheme="minorHAnsi" w:hAnsiTheme="minorHAnsi" w:cstheme="minorHAnsi"/>
          <w:b/>
          <w:sz w:val="32"/>
          <w:szCs w:val="32"/>
        </w:rPr>
        <w:t>P</w:t>
      </w:r>
      <w:r w:rsidRPr="00892AA2">
        <w:rPr>
          <w:rFonts w:asciiTheme="minorHAnsi" w:hAnsiTheme="minorHAnsi" w:cstheme="minorHAnsi"/>
          <w:b/>
          <w:sz w:val="32"/>
          <w:szCs w:val="32"/>
        </w:rPr>
        <w:t>lanning</w:t>
      </w:r>
    </w:p>
    <w:p w:rsidR="000C520D" w:rsidRPr="00892AA2" w:rsidRDefault="000C520D" w:rsidP="00892AA2">
      <w:pPr>
        <w:spacing w:before="120" w:after="120" w:line="360" w:lineRule="auto"/>
        <w:rPr>
          <w:rFonts w:asciiTheme="minorHAnsi" w:hAnsiTheme="minorHAnsi" w:cstheme="minorHAnsi"/>
          <w:szCs w:val="22"/>
        </w:rPr>
      </w:pPr>
      <w:r w:rsidRPr="00892AA2">
        <w:rPr>
          <w:rFonts w:asciiTheme="minorHAnsi" w:hAnsiTheme="minorHAnsi" w:cstheme="minorHAnsi"/>
          <w:szCs w:val="22"/>
        </w:rPr>
        <w:t xml:space="preserve">Here are some guiding questions that </w:t>
      </w:r>
      <w:r w:rsidR="00892AA2" w:rsidRPr="00892AA2">
        <w:rPr>
          <w:rFonts w:asciiTheme="minorHAnsi" w:hAnsiTheme="minorHAnsi" w:cstheme="minorHAnsi"/>
          <w:szCs w:val="22"/>
        </w:rPr>
        <w:t>course developer</w:t>
      </w:r>
      <w:r w:rsidR="009A0A70">
        <w:rPr>
          <w:rFonts w:asciiTheme="minorHAnsi" w:hAnsiTheme="minorHAnsi" w:cstheme="minorHAnsi"/>
          <w:szCs w:val="22"/>
        </w:rPr>
        <w:t>s</w:t>
      </w:r>
      <w:r w:rsidRPr="00892AA2">
        <w:rPr>
          <w:rFonts w:asciiTheme="minorHAnsi" w:hAnsiTheme="minorHAnsi" w:cstheme="minorHAnsi"/>
          <w:szCs w:val="22"/>
        </w:rPr>
        <w:t xml:space="preserve"> can ask </w:t>
      </w:r>
      <w:r w:rsidR="006F200D" w:rsidRPr="00892AA2">
        <w:rPr>
          <w:rFonts w:asciiTheme="minorHAnsi" w:hAnsiTheme="minorHAnsi" w:cstheme="minorHAnsi"/>
          <w:szCs w:val="22"/>
        </w:rPr>
        <w:t xml:space="preserve">themselves </w:t>
      </w:r>
      <w:r w:rsidRPr="00892AA2">
        <w:rPr>
          <w:rFonts w:asciiTheme="minorHAnsi" w:hAnsiTheme="minorHAnsi" w:cstheme="minorHAnsi"/>
          <w:szCs w:val="22"/>
        </w:rPr>
        <w:t>when they are planning:</w:t>
      </w:r>
    </w:p>
    <w:p w:rsidR="00892AA2" w:rsidRP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 xml:space="preserve">What do we want to achieve? </w:t>
      </w:r>
    </w:p>
    <w:p w:rsidR="000C520D" w:rsidRPr="00892AA2" w:rsidRDefault="000C520D" w:rsidP="00892AA2">
      <w:pPr>
        <w:spacing w:before="120" w:after="120" w:line="360" w:lineRule="auto"/>
        <w:rPr>
          <w:rFonts w:asciiTheme="minorHAnsi" w:hAnsiTheme="minorHAnsi" w:cstheme="minorHAnsi"/>
          <w:szCs w:val="22"/>
        </w:rPr>
      </w:pPr>
      <w:r w:rsidRPr="00892AA2">
        <w:rPr>
          <w:rFonts w:asciiTheme="minorHAnsi" w:hAnsiTheme="minorHAnsi" w:cstheme="minorHAnsi"/>
          <w:szCs w:val="22"/>
        </w:rPr>
        <w:t>(</w:t>
      </w:r>
      <w:r w:rsidRPr="00892AA2">
        <w:rPr>
          <w:rFonts w:asciiTheme="minorHAnsi" w:hAnsiTheme="minorHAnsi" w:cstheme="minorHAnsi"/>
          <w:i/>
          <w:szCs w:val="22"/>
        </w:rPr>
        <w:t>The purpose and aims of this learning unit</w:t>
      </w:r>
      <w:r w:rsidRPr="00892AA2">
        <w:rPr>
          <w:rFonts w:asciiTheme="minorHAnsi" w:hAnsiTheme="minorHAnsi" w:cstheme="minorHAnsi"/>
          <w:szCs w:val="22"/>
        </w:rPr>
        <w:t>)</w:t>
      </w:r>
      <w:r w:rsidRPr="00892AA2">
        <w:rPr>
          <w:rFonts w:asciiTheme="minorHAnsi" w:hAnsiTheme="minorHAnsi" w:cstheme="minorHAnsi"/>
          <w:b/>
          <w:szCs w:val="22"/>
        </w:rPr>
        <w:t xml:space="preserve"> </w:t>
      </w:r>
    </w:p>
    <w:p w:rsidR="00892AA2" w:rsidRP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What will we have to do in order to achieve this purpose?</w:t>
      </w:r>
    </w:p>
    <w:p w:rsidR="000C520D" w:rsidRPr="00892AA2" w:rsidRDefault="000C520D" w:rsidP="00892AA2">
      <w:pPr>
        <w:spacing w:before="120" w:after="120" w:line="360" w:lineRule="auto"/>
        <w:rPr>
          <w:rFonts w:asciiTheme="minorHAnsi" w:hAnsiTheme="minorHAnsi" w:cstheme="minorHAnsi"/>
          <w:szCs w:val="22"/>
        </w:rPr>
      </w:pPr>
      <w:r w:rsidRPr="00892AA2">
        <w:rPr>
          <w:rFonts w:asciiTheme="minorHAnsi" w:hAnsiTheme="minorHAnsi" w:cstheme="minorHAnsi"/>
          <w:szCs w:val="22"/>
        </w:rPr>
        <w:t>Describe a logical and sequenced process (S</w:t>
      </w:r>
      <w:r w:rsidRPr="00892AA2">
        <w:rPr>
          <w:rFonts w:asciiTheme="minorHAnsi" w:hAnsiTheme="minorHAnsi" w:cstheme="minorHAnsi"/>
          <w:i/>
          <w:szCs w:val="22"/>
        </w:rPr>
        <w:t>pecify knowledge to be learnt in the given unit, specify activities, specify  how these    activities are to be undertaken, specify assessment strategies, specify at which point and in which order they will be implemented</w:t>
      </w:r>
      <w:r w:rsidRPr="00892AA2">
        <w:rPr>
          <w:rFonts w:asciiTheme="minorHAnsi" w:hAnsiTheme="minorHAnsi" w:cstheme="minorHAnsi"/>
          <w:szCs w:val="22"/>
        </w:rPr>
        <w:t>, a</w:t>
      </w:r>
      <w:r w:rsidRPr="00892AA2">
        <w:rPr>
          <w:rFonts w:asciiTheme="minorHAnsi" w:hAnsiTheme="minorHAnsi" w:cstheme="minorHAnsi"/>
          <w:i/>
          <w:szCs w:val="22"/>
        </w:rPr>
        <w:t>llocate time appropriately to different activities and sequence carefully)</w:t>
      </w:r>
      <w:r w:rsidRPr="00892AA2">
        <w:rPr>
          <w:rFonts w:asciiTheme="minorHAnsi" w:hAnsiTheme="minorHAnsi" w:cstheme="minorHAnsi"/>
          <w:szCs w:val="22"/>
        </w:rPr>
        <w:t xml:space="preserve"> </w:t>
      </w:r>
    </w:p>
    <w:p w:rsidR="00892AA2" w:rsidRP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 xml:space="preserve">What resources will we use to achieve my aims?  </w:t>
      </w:r>
    </w:p>
    <w:p w:rsidR="000C520D" w:rsidRPr="00892AA2" w:rsidRDefault="000C520D" w:rsidP="00892AA2">
      <w:pPr>
        <w:spacing w:before="120" w:after="120" w:line="360" w:lineRule="auto"/>
        <w:rPr>
          <w:rFonts w:asciiTheme="minorHAnsi" w:hAnsiTheme="minorHAnsi" w:cstheme="minorHAnsi"/>
          <w:szCs w:val="22"/>
        </w:rPr>
      </w:pPr>
      <w:proofErr w:type="gramStart"/>
      <w:r w:rsidRPr="00892AA2">
        <w:rPr>
          <w:rFonts w:asciiTheme="minorHAnsi" w:hAnsiTheme="minorHAnsi" w:cstheme="minorHAnsi"/>
          <w:i/>
          <w:szCs w:val="22"/>
        </w:rPr>
        <w:t>(How can we use the students’ interests and background knowledge, textbooks, OERs, Podcasts, videos e.g</w:t>
      </w:r>
      <w:r w:rsidR="009A0A70">
        <w:rPr>
          <w:rFonts w:asciiTheme="minorHAnsi" w:hAnsiTheme="minorHAnsi" w:cstheme="minorHAnsi"/>
          <w:i/>
          <w:szCs w:val="22"/>
        </w:rPr>
        <w:t>.</w:t>
      </w:r>
      <w:bookmarkStart w:id="0" w:name="_GoBack"/>
      <w:bookmarkEnd w:id="0"/>
      <w:r w:rsidRPr="00892AA2">
        <w:rPr>
          <w:rFonts w:asciiTheme="minorHAnsi" w:hAnsiTheme="minorHAnsi" w:cstheme="minorHAnsi"/>
          <w:i/>
          <w:szCs w:val="22"/>
        </w:rPr>
        <w:t xml:space="preserve"> YouTube, other lecturers’ expertise, and so on to implement the plan?)</w:t>
      </w:r>
      <w:proofErr w:type="gramEnd"/>
      <w:r w:rsidRPr="00892AA2">
        <w:rPr>
          <w:rFonts w:asciiTheme="minorHAnsi" w:hAnsiTheme="minorHAnsi" w:cstheme="minorHAnsi"/>
          <w:i/>
          <w:szCs w:val="22"/>
        </w:rPr>
        <w:t xml:space="preserve"> </w:t>
      </w:r>
    </w:p>
    <w:p w:rsid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How will we manage possible constraints</w:t>
      </w:r>
      <w:r w:rsidR="00892AA2">
        <w:rPr>
          <w:rFonts w:asciiTheme="minorHAnsi" w:hAnsiTheme="minorHAnsi" w:cstheme="minorHAnsi"/>
          <w:b/>
          <w:szCs w:val="22"/>
        </w:rPr>
        <w:t>?</w:t>
      </w:r>
    </w:p>
    <w:p w:rsidR="000C520D" w:rsidRPr="00892AA2" w:rsidRDefault="000C520D" w:rsidP="00892AA2">
      <w:pPr>
        <w:spacing w:before="120" w:after="120" w:line="360" w:lineRule="auto"/>
        <w:rPr>
          <w:rFonts w:asciiTheme="minorHAnsi" w:hAnsiTheme="minorHAnsi" w:cstheme="minorHAnsi"/>
          <w:i/>
          <w:szCs w:val="22"/>
        </w:rPr>
      </w:pPr>
      <w:r w:rsidRPr="00892AA2">
        <w:rPr>
          <w:rFonts w:asciiTheme="minorHAnsi" w:hAnsiTheme="minorHAnsi" w:cstheme="minorHAnsi"/>
          <w:i/>
          <w:szCs w:val="22"/>
        </w:rPr>
        <w:t xml:space="preserve">(These may be caused by poor student preparation, or lack of resources, weak local infrastructure e.g. poor connectivity, lack of time etc.) </w:t>
      </w:r>
    </w:p>
    <w:p w:rsidR="00892AA2" w:rsidRP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 xml:space="preserve">Why is what we have chosen to teach important? </w:t>
      </w:r>
    </w:p>
    <w:p w:rsidR="000C520D" w:rsidRPr="00892AA2" w:rsidRDefault="000C520D" w:rsidP="00892AA2">
      <w:pPr>
        <w:spacing w:before="120" w:after="120" w:line="360" w:lineRule="auto"/>
        <w:rPr>
          <w:rFonts w:asciiTheme="minorHAnsi" w:hAnsiTheme="minorHAnsi" w:cstheme="minorHAnsi"/>
          <w:szCs w:val="22"/>
        </w:rPr>
      </w:pPr>
      <w:r w:rsidRPr="00892AA2">
        <w:rPr>
          <w:rFonts w:asciiTheme="minorHAnsi" w:hAnsiTheme="minorHAnsi" w:cstheme="minorHAnsi"/>
          <w:szCs w:val="22"/>
        </w:rPr>
        <w:t>(How will we motivate and</w:t>
      </w:r>
      <w:r w:rsidRPr="00892AA2">
        <w:rPr>
          <w:rFonts w:asciiTheme="minorHAnsi" w:hAnsiTheme="minorHAnsi" w:cstheme="minorHAnsi"/>
          <w:i/>
          <w:szCs w:val="22"/>
        </w:rPr>
        <w:t xml:space="preserve"> engage with the students so that they are interested in learn</w:t>
      </w:r>
      <w:r w:rsidR="00892AA2">
        <w:rPr>
          <w:rFonts w:asciiTheme="minorHAnsi" w:hAnsiTheme="minorHAnsi" w:cstheme="minorHAnsi"/>
          <w:i/>
          <w:szCs w:val="22"/>
        </w:rPr>
        <w:t>ing this? How will we link it (</w:t>
      </w:r>
      <w:r w:rsidRPr="00892AA2">
        <w:rPr>
          <w:rFonts w:asciiTheme="minorHAnsi" w:hAnsiTheme="minorHAnsi" w:cstheme="minorHAnsi"/>
          <w:i/>
          <w:szCs w:val="22"/>
        </w:rPr>
        <w:t xml:space="preserve">this learning unit) to other learning, the world of work, </w:t>
      </w:r>
      <w:proofErr w:type="gramStart"/>
      <w:r w:rsidRPr="00892AA2">
        <w:rPr>
          <w:rFonts w:asciiTheme="minorHAnsi" w:hAnsiTheme="minorHAnsi" w:cstheme="minorHAnsi"/>
          <w:i/>
          <w:szCs w:val="22"/>
        </w:rPr>
        <w:t>their</w:t>
      </w:r>
      <w:proofErr w:type="gramEnd"/>
      <w:r w:rsidRPr="00892AA2">
        <w:rPr>
          <w:rFonts w:asciiTheme="minorHAnsi" w:hAnsiTheme="minorHAnsi" w:cstheme="minorHAnsi"/>
          <w:i/>
          <w:szCs w:val="22"/>
        </w:rPr>
        <w:t xml:space="preserve"> lives?)</w:t>
      </w:r>
      <w:r w:rsidRPr="00892AA2">
        <w:rPr>
          <w:rFonts w:asciiTheme="minorHAnsi" w:hAnsiTheme="minorHAnsi" w:cstheme="minorHAnsi"/>
          <w:szCs w:val="22"/>
        </w:rPr>
        <w:t xml:space="preserve"> </w:t>
      </w:r>
    </w:p>
    <w:p w:rsidR="00892AA2" w:rsidRP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 xml:space="preserve"> How will we know that we have achieved our purpose? </w:t>
      </w:r>
    </w:p>
    <w:p w:rsidR="000C520D" w:rsidRPr="00892AA2" w:rsidRDefault="000C520D" w:rsidP="00892AA2">
      <w:pPr>
        <w:spacing w:before="120" w:after="120" w:line="360" w:lineRule="auto"/>
        <w:jc w:val="both"/>
        <w:rPr>
          <w:rFonts w:asciiTheme="minorHAnsi" w:hAnsiTheme="minorHAnsi" w:cstheme="minorHAnsi"/>
          <w:szCs w:val="22"/>
        </w:rPr>
      </w:pPr>
      <w:r w:rsidRPr="00892AA2">
        <w:rPr>
          <w:rFonts w:asciiTheme="minorHAnsi" w:hAnsiTheme="minorHAnsi" w:cstheme="minorHAnsi"/>
          <w:szCs w:val="22"/>
        </w:rPr>
        <w:t>(Spell out assessment</w:t>
      </w:r>
      <w:r w:rsidRPr="00892AA2">
        <w:rPr>
          <w:rFonts w:asciiTheme="minorHAnsi" w:hAnsiTheme="minorHAnsi" w:cstheme="minorHAnsi"/>
          <w:i/>
          <w:szCs w:val="22"/>
        </w:rPr>
        <w:t xml:space="preserve"> strategies and detailed criteria which you will use to judge whether learning has succeeded)</w:t>
      </w:r>
      <w:r w:rsidRPr="00892AA2">
        <w:rPr>
          <w:rFonts w:asciiTheme="minorHAnsi" w:hAnsiTheme="minorHAnsi" w:cstheme="minorHAnsi"/>
          <w:szCs w:val="22"/>
        </w:rPr>
        <w:t xml:space="preserve"> </w:t>
      </w:r>
    </w:p>
    <w:p w:rsidR="00892AA2" w:rsidRDefault="000C520D" w:rsidP="00892AA2">
      <w:pPr>
        <w:numPr>
          <w:ilvl w:val="0"/>
          <w:numId w:val="2"/>
        </w:numPr>
        <w:spacing w:before="120" w:after="120" w:line="360" w:lineRule="auto"/>
        <w:ind w:left="360"/>
        <w:rPr>
          <w:rFonts w:asciiTheme="minorHAnsi" w:hAnsiTheme="minorHAnsi" w:cstheme="minorHAnsi"/>
          <w:b/>
          <w:szCs w:val="22"/>
        </w:rPr>
      </w:pPr>
      <w:r w:rsidRPr="00892AA2">
        <w:rPr>
          <w:rFonts w:asciiTheme="minorHAnsi" w:hAnsiTheme="minorHAnsi" w:cstheme="minorHAnsi"/>
          <w:b/>
          <w:szCs w:val="22"/>
        </w:rPr>
        <w:t xml:space="preserve">How will this learning unit link to our next unit? </w:t>
      </w:r>
    </w:p>
    <w:p w:rsidR="000C520D" w:rsidRPr="00892AA2" w:rsidRDefault="000C520D" w:rsidP="00892AA2">
      <w:pPr>
        <w:spacing w:before="120" w:after="120" w:line="360" w:lineRule="auto"/>
        <w:rPr>
          <w:rFonts w:asciiTheme="minorHAnsi" w:hAnsiTheme="minorHAnsi" w:cstheme="minorHAnsi"/>
          <w:szCs w:val="22"/>
        </w:rPr>
      </w:pPr>
      <w:r w:rsidRPr="00892AA2">
        <w:rPr>
          <w:rFonts w:asciiTheme="minorHAnsi" w:hAnsiTheme="minorHAnsi" w:cstheme="minorHAnsi"/>
          <w:szCs w:val="22"/>
        </w:rPr>
        <w:t xml:space="preserve">(Reflect on implications for next unit) </w:t>
      </w:r>
    </w:p>
    <w:p w:rsidR="00892AA2" w:rsidRDefault="00892AA2">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0C520D" w:rsidRPr="00892AA2" w:rsidRDefault="000C520D" w:rsidP="000C520D">
      <w:pPr>
        <w:jc w:val="both"/>
        <w:rPr>
          <w:rFonts w:asciiTheme="minorHAnsi" w:hAnsiTheme="minorHAnsi" w:cstheme="minorHAnsi"/>
          <w:b/>
          <w:i/>
          <w:szCs w:val="22"/>
        </w:rPr>
      </w:pPr>
      <w:r w:rsidRPr="00892AA2">
        <w:rPr>
          <w:rFonts w:asciiTheme="minorHAnsi" w:hAnsiTheme="minorHAnsi" w:cstheme="minorHAnsi"/>
          <w:b/>
          <w:szCs w:val="22"/>
        </w:rPr>
        <w:t xml:space="preserve">Reflective planning suggests that we ensure we have a </w:t>
      </w:r>
      <w:r w:rsidRPr="00892AA2">
        <w:rPr>
          <w:rFonts w:asciiTheme="minorHAnsi" w:hAnsiTheme="minorHAnsi" w:cstheme="minorHAnsi"/>
          <w:b/>
          <w:i/>
          <w:szCs w:val="22"/>
        </w:rPr>
        <w:t xml:space="preserve">clear </w:t>
      </w:r>
      <w:r w:rsidRPr="00892AA2">
        <w:rPr>
          <w:rFonts w:asciiTheme="minorHAnsi" w:hAnsiTheme="minorHAnsi" w:cstheme="minorHAnsi"/>
          <w:b/>
          <w:szCs w:val="22"/>
        </w:rPr>
        <w:t xml:space="preserve">idea of: </w:t>
      </w:r>
    </w:p>
    <w:p w:rsidR="000C520D" w:rsidRPr="00892AA2" w:rsidRDefault="000C520D" w:rsidP="000C520D">
      <w:pPr>
        <w:numPr>
          <w:ilvl w:val="0"/>
          <w:numId w:val="3"/>
        </w:numPr>
        <w:spacing w:before="120" w:after="120" w:line="360" w:lineRule="auto"/>
        <w:rPr>
          <w:rFonts w:asciiTheme="minorHAnsi" w:hAnsiTheme="minorHAnsi" w:cstheme="minorHAnsi"/>
          <w:szCs w:val="22"/>
        </w:rPr>
      </w:pPr>
      <w:r w:rsidRPr="00892AA2">
        <w:rPr>
          <w:rFonts w:asciiTheme="minorHAnsi" w:hAnsiTheme="minorHAnsi" w:cstheme="minorHAnsi"/>
          <w:szCs w:val="22"/>
        </w:rPr>
        <w:t xml:space="preserve">Our </w:t>
      </w:r>
      <w:r w:rsidRPr="00892AA2">
        <w:rPr>
          <w:rFonts w:asciiTheme="minorHAnsi" w:hAnsiTheme="minorHAnsi" w:cstheme="minorHAnsi"/>
          <w:i/>
          <w:szCs w:val="22"/>
        </w:rPr>
        <w:t>starting point</w:t>
      </w:r>
      <w:r w:rsidRPr="00892AA2">
        <w:rPr>
          <w:rFonts w:asciiTheme="minorHAnsi" w:hAnsiTheme="minorHAnsi" w:cstheme="minorHAnsi"/>
          <w:szCs w:val="22"/>
        </w:rPr>
        <w:t>, we need to try and understand our target group (o</w:t>
      </w:r>
      <w:r w:rsidR="00892AA2">
        <w:rPr>
          <w:rFonts w:asciiTheme="minorHAnsi" w:hAnsiTheme="minorHAnsi" w:cstheme="minorHAnsi"/>
          <w:szCs w:val="22"/>
        </w:rPr>
        <w:t xml:space="preserve">ur students) and their context </w:t>
      </w:r>
      <w:r w:rsidRPr="00892AA2">
        <w:rPr>
          <w:rFonts w:asciiTheme="minorHAnsi" w:hAnsiTheme="minorHAnsi" w:cstheme="minorHAnsi"/>
          <w:szCs w:val="22"/>
        </w:rPr>
        <w:t xml:space="preserve">as best as possible and to </w:t>
      </w:r>
      <w:proofErr w:type="gramStart"/>
      <w:r w:rsidRPr="00892AA2">
        <w:rPr>
          <w:rFonts w:asciiTheme="minorHAnsi" w:hAnsiTheme="minorHAnsi" w:cstheme="minorHAnsi"/>
          <w:szCs w:val="22"/>
        </w:rPr>
        <w:t>build  on</w:t>
      </w:r>
      <w:proofErr w:type="gramEnd"/>
      <w:r w:rsidRPr="00892AA2">
        <w:rPr>
          <w:rFonts w:asciiTheme="minorHAnsi" w:hAnsiTheme="minorHAnsi" w:cstheme="minorHAnsi"/>
          <w:szCs w:val="22"/>
        </w:rPr>
        <w:t xml:space="preserve"> a careful analysis of the strengths, weaknesses and interests of our students and ourselves. </w:t>
      </w:r>
    </w:p>
    <w:p w:rsidR="000C520D" w:rsidRPr="00892AA2" w:rsidRDefault="000C520D" w:rsidP="000C520D">
      <w:pPr>
        <w:spacing w:before="120" w:after="120" w:line="360" w:lineRule="auto"/>
        <w:ind w:left="360"/>
        <w:rPr>
          <w:rFonts w:asciiTheme="minorHAnsi" w:hAnsiTheme="minorHAnsi" w:cstheme="minorHAnsi"/>
          <w:szCs w:val="22"/>
        </w:rPr>
      </w:pPr>
      <w:r w:rsidRPr="00892AA2">
        <w:rPr>
          <w:rFonts w:asciiTheme="minorHAnsi" w:hAnsiTheme="minorHAnsi" w:cstheme="minorHAnsi"/>
          <w:szCs w:val="22"/>
        </w:rPr>
        <w:lastRenderedPageBreak/>
        <w:t xml:space="preserve">It is this clarity that allows us to be </w:t>
      </w:r>
      <w:r w:rsidRPr="00892AA2">
        <w:rPr>
          <w:rFonts w:asciiTheme="minorHAnsi" w:hAnsiTheme="minorHAnsi" w:cstheme="minorHAnsi"/>
          <w:i/>
          <w:szCs w:val="22"/>
        </w:rPr>
        <w:t xml:space="preserve">responsive </w:t>
      </w:r>
      <w:r w:rsidRPr="00892AA2">
        <w:rPr>
          <w:rFonts w:asciiTheme="minorHAnsi" w:hAnsiTheme="minorHAnsi" w:cstheme="minorHAnsi"/>
          <w:szCs w:val="22"/>
        </w:rPr>
        <w:t xml:space="preserve">and thoughtful in the process of structuring the content of the course materials. </w:t>
      </w:r>
    </w:p>
    <w:p w:rsidR="000C520D" w:rsidRPr="00892AA2" w:rsidRDefault="000C520D" w:rsidP="000C520D">
      <w:pPr>
        <w:numPr>
          <w:ilvl w:val="0"/>
          <w:numId w:val="1"/>
        </w:numPr>
        <w:tabs>
          <w:tab w:val="num" w:pos="-300"/>
        </w:tabs>
        <w:spacing w:before="120" w:after="120" w:line="360" w:lineRule="auto"/>
        <w:ind w:left="360"/>
        <w:rPr>
          <w:rFonts w:asciiTheme="minorHAnsi" w:hAnsiTheme="minorHAnsi" w:cstheme="minorHAnsi"/>
          <w:szCs w:val="22"/>
        </w:rPr>
      </w:pPr>
      <w:r w:rsidRPr="00892AA2">
        <w:rPr>
          <w:rFonts w:asciiTheme="minorHAnsi" w:hAnsiTheme="minorHAnsi" w:cstheme="minorHAnsi"/>
          <w:szCs w:val="22"/>
        </w:rPr>
        <w:t xml:space="preserve">Our </w:t>
      </w:r>
      <w:r w:rsidRPr="00892AA2">
        <w:rPr>
          <w:rFonts w:asciiTheme="minorHAnsi" w:hAnsiTheme="minorHAnsi" w:cstheme="minorHAnsi"/>
          <w:i/>
          <w:szCs w:val="22"/>
        </w:rPr>
        <w:t>destination</w:t>
      </w:r>
      <w:r w:rsidRPr="00892AA2">
        <w:rPr>
          <w:rFonts w:asciiTheme="minorHAnsi" w:hAnsiTheme="minorHAnsi" w:cstheme="minorHAnsi"/>
          <w:szCs w:val="22"/>
        </w:rPr>
        <w:t>, the learning outcomes or objectives. In other words, both lecturers and students understand what th</w:t>
      </w:r>
      <w:r w:rsidR="00892AA2">
        <w:rPr>
          <w:rFonts w:asciiTheme="minorHAnsi" w:hAnsiTheme="minorHAnsi" w:cstheme="minorHAnsi"/>
          <w:szCs w:val="22"/>
        </w:rPr>
        <w:t>ey need to know by the end of a</w:t>
      </w:r>
      <w:r w:rsidRPr="00892AA2">
        <w:rPr>
          <w:rFonts w:asciiTheme="minorHAnsi" w:hAnsiTheme="minorHAnsi" w:cstheme="minorHAnsi"/>
          <w:szCs w:val="22"/>
        </w:rPr>
        <w:t xml:space="preserve"> unit of learning (or series of learning units) and </w:t>
      </w:r>
      <w:r w:rsidRPr="00892AA2">
        <w:rPr>
          <w:rFonts w:asciiTheme="minorHAnsi" w:hAnsiTheme="minorHAnsi" w:cstheme="minorHAnsi"/>
          <w:i/>
          <w:szCs w:val="22"/>
        </w:rPr>
        <w:t xml:space="preserve">why </w:t>
      </w:r>
      <w:r w:rsidRPr="00892AA2">
        <w:rPr>
          <w:rFonts w:asciiTheme="minorHAnsi" w:hAnsiTheme="minorHAnsi" w:cstheme="minorHAnsi"/>
          <w:szCs w:val="22"/>
        </w:rPr>
        <w:t xml:space="preserve">learning this is important. </w:t>
      </w:r>
    </w:p>
    <w:p w:rsidR="000C520D" w:rsidRPr="00892AA2" w:rsidRDefault="000C520D" w:rsidP="000C520D">
      <w:pPr>
        <w:numPr>
          <w:ilvl w:val="0"/>
          <w:numId w:val="1"/>
        </w:numPr>
        <w:tabs>
          <w:tab w:val="num" w:pos="-300"/>
        </w:tabs>
        <w:spacing w:before="120" w:after="120" w:line="360" w:lineRule="auto"/>
        <w:ind w:left="360"/>
        <w:rPr>
          <w:rFonts w:asciiTheme="minorHAnsi" w:hAnsiTheme="minorHAnsi" w:cstheme="minorHAnsi"/>
          <w:szCs w:val="22"/>
        </w:rPr>
      </w:pPr>
      <w:r w:rsidRPr="00892AA2">
        <w:rPr>
          <w:rFonts w:asciiTheme="minorHAnsi" w:hAnsiTheme="minorHAnsi" w:cstheme="minorHAnsi"/>
          <w:i/>
          <w:szCs w:val="22"/>
        </w:rPr>
        <w:t xml:space="preserve">Cyclical planning </w:t>
      </w:r>
      <w:r w:rsidRPr="00892AA2">
        <w:rPr>
          <w:rFonts w:asciiTheme="minorHAnsi" w:hAnsiTheme="minorHAnsi" w:cstheme="minorHAnsi"/>
          <w:szCs w:val="22"/>
        </w:rPr>
        <w:t xml:space="preserve">regards assessment as an ongoing part of the teaching cycle rather than the </w:t>
      </w:r>
      <w:r w:rsidRPr="00892AA2">
        <w:rPr>
          <w:rFonts w:asciiTheme="minorHAnsi" w:hAnsiTheme="minorHAnsi" w:cstheme="minorHAnsi"/>
          <w:i/>
          <w:szCs w:val="22"/>
        </w:rPr>
        <w:t>end</w:t>
      </w:r>
      <w:r w:rsidRPr="00892AA2">
        <w:rPr>
          <w:rFonts w:asciiTheme="minorHAnsi" w:hAnsiTheme="minorHAnsi" w:cstheme="minorHAnsi"/>
          <w:szCs w:val="22"/>
        </w:rPr>
        <w:t xml:space="preserve"> of a process. It is both the end of a cycle and the </w:t>
      </w:r>
      <w:r w:rsidRPr="00892AA2">
        <w:rPr>
          <w:rFonts w:asciiTheme="minorHAnsi" w:hAnsiTheme="minorHAnsi" w:cstheme="minorHAnsi"/>
          <w:i/>
          <w:szCs w:val="22"/>
        </w:rPr>
        <w:t>beginning</w:t>
      </w:r>
      <w:r w:rsidRPr="00892AA2">
        <w:rPr>
          <w:rFonts w:asciiTheme="minorHAnsi" w:hAnsiTheme="minorHAnsi" w:cstheme="minorHAnsi"/>
          <w:szCs w:val="22"/>
        </w:rPr>
        <w:t xml:space="preserve"> of another.  Ideally, assessment is used </w:t>
      </w:r>
      <w:r w:rsidRPr="00892AA2">
        <w:rPr>
          <w:rFonts w:asciiTheme="minorHAnsi" w:hAnsiTheme="minorHAnsi" w:cstheme="minorHAnsi"/>
          <w:i/>
          <w:szCs w:val="22"/>
        </w:rPr>
        <w:t>diagnostically;</w:t>
      </w:r>
      <w:r w:rsidRPr="00892AA2">
        <w:rPr>
          <w:rFonts w:asciiTheme="minorHAnsi" w:hAnsiTheme="minorHAnsi" w:cstheme="minorHAnsi"/>
          <w:szCs w:val="22"/>
        </w:rPr>
        <w:t xml:space="preserve"> it is used to </w:t>
      </w:r>
      <w:r w:rsidRPr="00892AA2">
        <w:rPr>
          <w:rFonts w:asciiTheme="minorHAnsi" w:hAnsiTheme="minorHAnsi" w:cstheme="minorHAnsi"/>
          <w:i/>
          <w:szCs w:val="22"/>
        </w:rPr>
        <w:t>shape</w:t>
      </w:r>
      <w:r w:rsidRPr="00892AA2">
        <w:rPr>
          <w:rFonts w:asciiTheme="minorHAnsi" w:hAnsiTheme="minorHAnsi" w:cstheme="minorHAnsi"/>
          <w:szCs w:val="22"/>
        </w:rPr>
        <w:t xml:space="preserve"> the way we teach through the course materials. </w:t>
      </w:r>
    </w:p>
    <w:p w:rsidR="00024682" w:rsidRPr="00892AA2" w:rsidRDefault="00024682">
      <w:pPr>
        <w:rPr>
          <w:rFonts w:asciiTheme="minorHAnsi" w:hAnsiTheme="minorHAnsi" w:cstheme="minorHAnsi"/>
        </w:rPr>
      </w:pPr>
    </w:p>
    <w:sectPr w:rsidR="00024682" w:rsidRPr="00892AA2" w:rsidSect="00892AA2">
      <w:footerReference w:type="default" r:id="rId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A2" w:rsidRDefault="00892AA2" w:rsidP="00892AA2">
      <w:r>
        <w:separator/>
      </w:r>
    </w:p>
  </w:endnote>
  <w:endnote w:type="continuationSeparator" w:id="0">
    <w:p w:rsidR="00892AA2" w:rsidRDefault="00892AA2" w:rsidP="0089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A2" w:rsidRDefault="00892AA2" w:rsidP="00892AA2">
    <w:pPr>
      <w:pStyle w:val="Footer"/>
      <w:tabs>
        <w:tab w:val="clear" w:pos="9026"/>
        <w:tab w:val="left" w:pos="8505"/>
        <w:tab w:val="left" w:pos="8647"/>
      </w:tabs>
      <w:ind w:right="679"/>
      <w:jc w:val="right"/>
    </w:pPr>
    <w:r w:rsidRPr="00892AA2">
      <w:rPr>
        <w:rFonts w:asciiTheme="minorHAnsi" w:hAnsiTheme="minorHAnsi" w:cstheme="minorHAnsi"/>
        <w:noProof/>
        <w:lang w:val="en-ZA" w:eastAsia="en-ZA"/>
      </w:rPr>
      <w:drawing>
        <wp:anchor distT="0" distB="0" distL="114300" distR="114300" simplePos="0" relativeHeight="251659264" behindDoc="1" locked="0" layoutInCell="1" allowOverlap="1" wp14:anchorId="2BDAC041" wp14:editId="020E4EFD">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val="en-ZA" w:eastAsia="en-ZA"/>
      </w:rPr>
      <w:drawing>
        <wp:anchor distT="0" distB="0" distL="114300" distR="114300" simplePos="0" relativeHeight="251660288" behindDoc="0" locked="0" layoutInCell="1" allowOverlap="1" wp14:anchorId="79F8FD6C" wp14:editId="601F1D4F">
          <wp:simplePos x="0" y="0"/>
          <wp:positionH relativeFrom="column">
            <wp:posOffset>-276225</wp:posOffset>
          </wp:positionH>
          <wp:positionV relativeFrom="paragraph">
            <wp:posOffset>26670</wp:posOffset>
          </wp:positionV>
          <wp:extent cx="786765"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rPr>
      <w:fldChar w:fldCharType="begin"/>
    </w:r>
    <w:r w:rsidRPr="00892AA2">
      <w:rPr>
        <w:rFonts w:asciiTheme="minorHAnsi" w:hAnsiTheme="minorHAnsi" w:cstheme="minorHAnsi"/>
      </w:rPr>
      <w:instrText xml:space="preserve"> PAGE   \* MERGEFORMAT </w:instrText>
    </w:r>
    <w:r w:rsidRPr="00892AA2">
      <w:rPr>
        <w:rFonts w:asciiTheme="minorHAnsi" w:hAnsiTheme="minorHAnsi" w:cstheme="minorHAnsi"/>
      </w:rPr>
      <w:fldChar w:fldCharType="separate"/>
    </w:r>
    <w:r w:rsidR="009A0A70">
      <w:rPr>
        <w:rFonts w:asciiTheme="minorHAnsi" w:hAnsiTheme="minorHAnsi" w:cstheme="minorHAnsi"/>
        <w:noProof/>
      </w:rPr>
      <w:t>1</w:t>
    </w:r>
    <w:r w:rsidRPr="00892AA2">
      <w:rPr>
        <w:rFonts w:asciiTheme="minorHAnsi" w:hAnsiTheme="minorHAnsi" w:cstheme="minorHAnsi"/>
        <w:noProof/>
      </w:rPr>
      <w:fldChar w:fldCharType="end"/>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w:t>
    </w:r>
    <w:proofErr w:type="spellStart"/>
    <w:r w:rsidRPr="00892AA2">
      <w:rPr>
        <w:rFonts w:asciiTheme="minorHAnsi" w:hAnsiTheme="minorHAnsi" w:cstheme="minorHAnsi"/>
        <w:sz w:val="14"/>
      </w:rPr>
      <w:t>Unported</w:t>
    </w:r>
    <w:proofErr w:type="spellEnd"/>
    <w:r w:rsidRPr="00892AA2">
      <w:rPr>
        <w:rFonts w:asciiTheme="minorHAnsi" w:hAnsiTheme="minorHAnsi" w:cstheme="minorHAnsi"/>
        <w:sz w:val="14"/>
      </w:rPr>
      <w:t xml:space="preserve"> License</w:t>
    </w:r>
    <w:r w:rsidRPr="00222B41">
      <w:rPr>
        <w:rFonts w:cs="Calibr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A2" w:rsidRDefault="00892AA2" w:rsidP="00892AA2">
      <w:r>
        <w:separator/>
      </w:r>
    </w:p>
  </w:footnote>
  <w:footnote w:type="continuationSeparator" w:id="0">
    <w:p w:rsidR="00892AA2" w:rsidRDefault="00892AA2" w:rsidP="00892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3F2"/>
    <w:multiLevelType w:val="hybridMultilevel"/>
    <w:tmpl w:val="65DAB156"/>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nsid w:val="4F1D532E"/>
    <w:multiLevelType w:val="hybridMultilevel"/>
    <w:tmpl w:val="A9DC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856D99"/>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0D"/>
    <w:rsid w:val="00024682"/>
    <w:rsid w:val="000C520D"/>
    <w:rsid w:val="002120D3"/>
    <w:rsid w:val="006F200D"/>
    <w:rsid w:val="00892AA2"/>
    <w:rsid w:val="00956D01"/>
    <w:rsid w:val="009A0A70"/>
    <w:rsid w:val="00A8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AA2"/>
    <w:pPr>
      <w:tabs>
        <w:tab w:val="center" w:pos="4513"/>
        <w:tab w:val="right" w:pos="9026"/>
      </w:tabs>
    </w:pPr>
  </w:style>
  <w:style w:type="character" w:customStyle="1" w:styleId="HeaderChar">
    <w:name w:val="Header Char"/>
    <w:basedOn w:val="DefaultParagraphFont"/>
    <w:link w:val="Header"/>
    <w:uiPriority w:val="99"/>
    <w:rsid w:val="00892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AA2"/>
    <w:pPr>
      <w:tabs>
        <w:tab w:val="center" w:pos="4513"/>
        <w:tab w:val="right" w:pos="9026"/>
      </w:tabs>
    </w:pPr>
  </w:style>
  <w:style w:type="character" w:customStyle="1" w:styleId="FooterChar">
    <w:name w:val="Footer Char"/>
    <w:basedOn w:val="DefaultParagraphFont"/>
    <w:link w:val="Footer"/>
    <w:uiPriority w:val="99"/>
    <w:rsid w:val="00892A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AA2"/>
    <w:pPr>
      <w:tabs>
        <w:tab w:val="center" w:pos="4513"/>
        <w:tab w:val="right" w:pos="9026"/>
      </w:tabs>
    </w:pPr>
  </w:style>
  <w:style w:type="character" w:customStyle="1" w:styleId="HeaderChar">
    <w:name w:val="Header Char"/>
    <w:basedOn w:val="DefaultParagraphFont"/>
    <w:link w:val="Header"/>
    <w:uiPriority w:val="99"/>
    <w:rsid w:val="00892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2AA2"/>
    <w:pPr>
      <w:tabs>
        <w:tab w:val="center" w:pos="4513"/>
        <w:tab w:val="right" w:pos="9026"/>
      </w:tabs>
    </w:pPr>
  </w:style>
  <w:style w:type="character" w:customStyle="1" w:styleId="FooterChar">
    <w:name w:val="Footer Char"/>
    <w:basedOn w:val="DefaultParagraphFont"/>
    <w:link w:val="Footer"/>
    <w:uiPriority w:val="99"/>
    <w:rsid w:val="00892A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 Bialobrzeska</dc:creator>
  <cp:lastModifiedBy>Greig Krull</cp:lastModifiedBy>
  <cp:revision>3</cp:revision>
  <cp:lastPrinted>2012-08-24T13:36:00Z</cp:lastPrinted>
  <dcterms:created xsi:type="dcterms:W3CDTF">2012-08-24T13:35:00Z</dcterms:created>
  <dcterms:modified xsi:type="dcterms:W3CDTF">2012-08-24T13:36:00Z</dcterms:modified>
</cp:coreProperties>
</file>